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D" w:rsidRPr="00564F34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  <w:r w:rsidRPr="00564F34">
        <w:rPr>
          <w:rFonts w:asciiTheme="minorHAnsi" w:hAnsiTheme="minorHAnsi"/>
          <w:noProof/>
          <w:color w:val="000000" w:themeColor="text1"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66F28442" wp14:editId="00C8D1F7">
            <wp:simplePos x="0" y="0"/>
            <wp:positionH relativeFrom="column">
              <wp:posOffset>-61732</wp:posOffset>
            </wp:positionH>
            <wp:positionV relativeFrom="paragraph">
              <wp:posOffset>-117391</wp:posOffset>
            </wp:positionV>
            <wp:extent cx="2449002" cy="7648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8716" cy="76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4BD" w:rsidRPr="00564F34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</w:p>
    <w:p w:rsidR="00E944BD" w:rsidRPr="00564F34" w:rsidRDefault="0010620D" w:rsidP="00256B41">
      <w:pPr>
        <w:tabs>
          <w:tab w:val="left" w:pos="9391"/>
        </w:tabs>
        <w:jc w:val="right"/>
        <w:rPr>
          <w:rFonts w:ascii="Tunga" w:hAnsi="Tunga" w:cs="Tunga"/>
          <w:b/>
          <w:color w:val="000000" w:themeColor="text1"/>
          <w:sz w:val="72"/>
          <w:lang w:val="ru-RU"/>
        </w:rPr>
      </w:pPr>
      <w:r w:rsidRPr="0010620D">
        <w:rPr>
          <w:rFonts w:ascii="Tunga" w:hAnsi="Tunga" w:cs="Tunga"/>
          <w:b/>
          <w:color w:val="000000" w:themeColor="text1"/>
          <w:sz w:val="72"/>
          <w:lang w:val="ru-RU"/>
        </w:rPr>
        <w:t>Teknogrout 350</w:t>
      </w:r>
    </w:p>
    <w:p w:rsidR="00E944BD" w:rsidRPr="0010620D" w:rsidRDefault="0010620D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Суха розчинна безусадкова суміш на основі спеціального цементу,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ru-RU"/>
        </w:rPr>
        <w:t>др</w:t>
      </w:r>
      <w:proofErr w:type="gramEnd"/>
      <w:r>
        <w:rPr>
          <w:rFonts w:ascii="Arial" w:hAnsi="Arial" w:cs="Arial"/>
          <w:color w:val="000000" w:themeColor="text1"/>
          <w:sz w:val="32"/>
          <w:szCs w:val="32"/>
          <w:lang w:val="ru-RU"/>
        </w:rPr>
        <w:t>ібнозернистого заповнювача. Для горизонтальних поверхонь.</w:t>
      </w:r>
    </w:p>
    <w:p w:rsidR="00E944BD" w:rsidRPr="00564F34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564F34" w:rsidRPr="00E92481" w:rsidTr="00165772">
        <w:trPr>
          <w:trHeight w:val="67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2B6FEC">
            <w:pPr>
              <w:pStyle w:val="TableParagraph"/>
              <w:spacing w:before="4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B360DE" w:rsidP="00E9248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Суха розчинна безусадкова суміш на основі спеціального цементу,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ібнозернистого заповнювача. При замішуванні водою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</w:t>
            </w:r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ал утворює текучий склад з </w:t>
            </w:r>
            <w:proofErr w:type="spellStart"/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високою</w:t>
            </w:r>
            <w:proofErr w:type="spellEnd"/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адгезією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бетону та металу.</w:t>
            </w:r>
          </w:p>
        </w:tc>
      </w:tr>
      <w:tr w:rsidR="00564F34" w:rsidRPr="00E92481" w:rsidTr="00B360DE">
        <w:trPr>
          <w:trHeight w:val="2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5E188E">
            <w:pPr>
              <w:pStyle w:val="TableParagraph"/>
              <w:spacing w:before="6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ВЛАСТИВОСТІ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DE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 міцне, зносостійке, водонепроникне довговічне покриття.</w:t>
            </w:r>
          </w:p>
          <w:p w:rsidR="00811266" w:rsidRPr="00564F34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</w:t>
            </w:r>
            <w:proofErr w:type="gramEnd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ійкість в умовах агресивного впливу хлоридів, сульфатів, сульфідів, масел і їх похідних.</w:t>
            </w:r>
          </w:p>
          <w:p w:rsidR="00B360DE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Екологічно безпечний, допущений до використання </w:t>
            </w:r>
            <w:proofErr w:type="gramStart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</w:t>
            </w:r>
            <w:proofErr w:type="gramEnd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ремонті споруд, що контактують з питною водою.</w:t>
            </w:r>
          </w:p>
          <w:p w:rsidR="00B360DE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 міцне, зносостійке, водонепроникне довговічне покриття.</w:t>
            </w:r>
          </w:p>
          <w:p w:rsidR="00B360DE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</w:t>
            </w:r>
            <w:proofErr w:type="gramEnd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речовин, що сприяють корозії арматури.</w:t>
            </w:r>
          </w:p>
          <w:p w:rsidR="00B360DE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Введення в експлуатацію через добу </w:t>
            </w:r>
            <w:proofErr w:type="gramStart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ісля завершення укладання.</w:t>
            </w:r>
          </w:p>
          <w:p w:rsidR="00B360DE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</w:t>
            </w:r>
            <w:proofErr w:type="gramEnd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добавки, що компенсують усадку матеріалу.</w:t>
            </w:r>
          </w:p>
          <w:p w:rsidR="00B360DE" w:rsidRPr="00B360DE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12459">
              <w:rPr>
                <w:rFonts w:cstheme="minorHAnsi"/>
                <w:sz w:val="24"/>
                <w:szCs w:val="24"/>
                <w:lang w:val="ru-RU"/>
              </w:rPr>
              <w:t>Швидкий набі</w:t>
            </w:r>
            <w:proofErr w:type="gramStart"/>
            <w:r w:rsidRPr="00A12459">
              <w:rPr>
                <w:rFonts w:cstheme="minorHAnsi"/>
                <w:sz w:val="24"/>
                <w:szCs w:val="24"/>
                <w:lang w:val="ru-RU"/>
              </w:rPr>
              <w:t>р</w:t>
            </w:r>
            <w:proofErr w:type="gramEnd"/>
            <w:r w:rsidRPr="00A12459">
              <w:rPr>
                <w:rFonts w:cstheme="minorHAnsi"/>
                <w:sz w:val="24"/>
                <w:szCs w:val="24"/>
                <w:lang w:val="ru-RU"/>
              </w:rPr>
              <w:t xml:space="preserve"> міцності.</w:t>
            </w:r>
          </w:p>
          <w:p w:rsidR="00B360DE" w:rsidRPr="00564F34" w:rsidRDefault="00B360DE" w:rsidP="00B360D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Екологічно безпечний, допущений до використання </w:t>
            </w:r>
            <w:proofErr w:type="gramStart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</w:t>
            </w:r>
            <w:proofErr w:type="gramEnd"/>
            <w:r w:rsidRPr="00B360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ремонті споруд, що контактують з питною водою.</w:t>
            </w:r>
          </w:p>
        </w:tc>
      </w:tr>
      <w:tr w:rsidR="00564F34" w:rsidRPr="00E92481" w:rsidTr="00B360DE">
        <w:trPr>
          <w:trHeight w:val="26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2B6FEC">
            <w:pPr>
              <w:pStyle w:val="TableParagraph"/>
              <w:spacing w:before="1"/>
              <w:ind w:left="119" w:right="645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ГАЛУЗЬ ЗАСТОСУВАННЯ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72" w:rsidRDefault="00165772" w:rsidP="0016577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proofErr w:type="gramStart"/>
            <w:r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кр</w:t>
            </w:r>
            <w:proofErr w:type="gramEnd"/>
            <w:r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іплення сталевих колон і опор.</w:t>
            </w:r>
          </w:p>
          <w:p w:rsidR="00165772" w:rsidRPr="00564F34" w:rsidRDefault="00165772" w:rsidP="0016577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конструкційного ремонту горизонтальних бетонних і залізобетонних споруд.</w:t>
            </w:r>
          </w:p>
          <w:p w:rsidR="00165772" w:rsidRDefault="00165772" w:rsidP="0016577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горизонтальних поверхонь і покриттів гідротехнічних споруд, тунелів, мостів, портових споруд, в тому числі експлуатованих (набі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міцності протягом 1 години).</w:t>
            </w:r>
          </w:p>
          <w:p w:rsidR="00165772" w:rsidRPr="00564F34" w:rsidRDefault="005E188E" w:rsidP="0016577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Як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ідлив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165772"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="00165772"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монтажі</w:t>
            </w:r>
            <w:proofErr w:type="spellEnd"/>
            <w:r w:rsidR="00165772"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65772"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технологічного</w:t>
            </w:r>
            <w:proofErr w:type="spellEnd"/>
            <w:r w:rsidR="00165772"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65772"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обладнання</w:t>
            </w:r>
            <w:proofErr w:type="spellEnd"/>
            <w:r w:rsidR="00165772" w:rsidRPr="001657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811266" w:rsidRPr="00564F34" w:rsidRDefault="002B6FEC" w:rsidP="006C532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Створення зносостійких гідроізоляційних покриттів.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промислових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ідлог і поверхонь, відновлення поверхні промислових майданчиків і автомобільних доріг з бетонним покриттям.</w:t>
            </w:r>
          </w:p>
          <w:p w:rsidR="006C532D" w:rsidRPr="00564F34" w:rsidRDefault="006C532D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промислових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ідлог і паркінгів.</w:t>
            </w:r>
          </w:p>
          <w:p w:rsidR="00680848" w:rsidRPr="00564F34" w:rsidRDefault="00680848" w:rsidP="0029550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покриття автомобільних доріг, паркінгів та тротуарі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564F34" w:rsidRPr="00E92481" w:rsidTr="00256B41">
        <w:trPr>
          <w:trHeight w:val="12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564F34" w:rsidRDefault="007D5438" w:rsidP="00E14953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ІДГОТОВКА ПОВЕРХНІ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6" w:rsidRPr="00564F34" w:rsidRDefault="00531BB6" w:rsidP="00531BB6">
            <w:pPr>
              <w:pStyle w:val="TableParagraph"/>
              <w:tabs>
                <w:tab w:val="left" w:pos="3289"/>
                <w:tab w:val="left" w:pos="4427"/>
                <w:tab w:val="left" w:pos="5805"/>
                <w:tab w:val="left" w:pos="7154"/>
              </w:tabs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Очистити поверхню від слабопрочного бетону,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ізного роду забруднень, цементного молока, продуктів корозії, масел, нафтопродуктів та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інших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речовин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здатних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знизити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адгезію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188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ремонтної</w:t>
            </w:r>
            <w:proofErr w:type="spellEnd"/>
            <w:r w:rsidR="005E188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188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основи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531BB6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Видимі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іщини, шви, стики, сполучення розшити у вигляді П-подібної форми з розширенням в глибину розміром не менше 20х20 мм.</w:t>
            </w:r>
          </w:p>
          <w:p w:rsidR="00531BB6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наявності на поверхні активних протікань, необхідно виконати заходи щодо їх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іквідації.</w:t>
            </w:r>
          </w:p>
          <w:p w:rsidR="00531BB6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Наявну арматуру очистити від продуктів корозії. При необхідності обробити пасивуючими складами.</w:t>
            </w:r>
          </w:p>
          <w:p w:rsidR="00531BB6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разі значного руйнування і пошкодження арматури виконати її посилення або заміну.</w:t>
            </w:r>
          </w:p>
          <w:p w:rsidR="00531BB6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Надати поверхні необхідну шорсткість.</w:t>
            </w:r>
          </w:p>
          <w:p w:rsidR="00531BB6" w:rsidRPr="008C1463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Поверхня, на яку уклад</w:t>
            </w:r>
            <w:r w:rsidR="005E188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ають склад, </w:t>
            </w:r>
            <w:proofErr w:type="gramStart"/>
            <w:r w:rsidR="005E188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повинна</w:t>
            </w:r>
            <w:proofErr w:type="gramEnd"/>
            <w:r w:rsidR="005E188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бути чистою та</w:t>
            </w: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міцною</w:t>
            </w:r>
            <w:proofErr w:type="spell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564F34" w:rsidRDefault="00531BB6" w:rsidP="005E188E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необхідності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з метою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ідвищення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укладає</w:t>
            </w:r>
            <w:r w:rsidR="005E188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також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високопористих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поверхонь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рекомендується обробка підстави високоадгезійна складом.</w:t>
            </w:r>
          </w:p>
        </w:tc>
      </w:tr>
      <w:tr w:rsidR="00564F34" w:rsidRPr="00E92481" w:rsidTr="00531BB6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5E188E" w:rsidP="00680190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ПРИГОТУВАННЯ </w:t>
            </w:r>
            <w:r w:rsidR="00256B41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СКЛАДУ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6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приготування робочого розчину на 1 кг сухої суміші потрібно 120-160 мл води. Таким чином, на одну упаковку (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ішок 25 кг) потрібно 3-4 л води.</w:t>
            </w:r>
          </w:p>
          <w:p w:rsidR="00531BB6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Залийте в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ідготовлену ємність чисту водопровідну воду в мінімальному рекомендованому кількості. Увімкніть міксер і повільно без перерв додайте суху суміш. Перемішування здійснюється на низьких оборотах (400-500 об / хв) протягом 3 хвилин до отримання однорідної суміші без грудок. Дати визріти суміші 2 хвилини і знову перемішати протягом 30 секунд.</w:t>
            </w:r>
          </w:p>
          <w:p w:rsidR="00531BB6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 враховувати, що вмі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 може варіюватися в залежності від температури навколишнього середовища і відносної вологості повітря, а також температури використовуваної води і сухої суміші.</w:t>
            </w:r>
          </w:p>
          <w:p w:rsidR="00531BB6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в жарку і суху погоду (вище + 25 ° С) рекомендується використовувати для замісу тільки холодну воду і забезпечити зберігання мішків з матеріалом перед застосуванням в найбільш прохолодних умовах, уникаючи дії прямих сонячних промені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564F34" w:rsidRDefault="00531BB6" w:rsidP="00531BB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спекотну і суху погоду, роботи проводити рано вранці або у вечірній час.</w:t>
            </w:r>
          </w:p>
        </w:tc>
      </w:tr>
      <w:tr w:rsidR="00564F34" w:rsidRPr="00E92481" w:rsidTr="00B503BF">
        <w:trPr>
          <w:trHeight w:val="8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УКЛАДАННЯ СУМІ</w:t>
            </w:r>
            <w:proofErr w:type="gramStart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Ш</w:t>
            </w:r>
            <w:proofErr w:type="gramEnd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E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Матеріал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наносити ручним способом із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застосуванням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кельми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шпателя</w:t>
            </w:r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256B41" w:rsidRPr="00564F34" w:rsidRDefault="00256B41" w:rsidP="005E188E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Оптимальна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товщина нанесення за один прохід від 10 мм до 75 мм.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загладжування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складу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коли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він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почав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вже схоплюватися з використанням штукатурних терок.</w:t>
            </w:r>
          </w:p>
        </w:tc>
      </w:tr>
      <w:tr w:rsidR="00564F34" w:rsidRPr="00E92481" w:rsidTr="00B503BF">
        <w:trPr>
          <w:trHeight w:val="8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07F86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ДОГЛЯД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Св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іжоукладений складу необхідно захищати від впливу атмосферних опадів, вітру, прямих сонячних променів.</w:t>
            </w:r>
          </w:p>
          <w:p w:rsidR="00256B41" w:rsidRPr="00564F34" w:rsidRDefault="00256B41" w:rsidP="00B503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затвердіння матеріалу слід забезпечити вологісний догляд за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покриття</w:t>
            </w:r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spellEnd"/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: з </w:t>
            </w:r>
            <w:proofErr w:type="spellStart"/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вологоємністних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іалів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наприклад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мішковини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).</w:t>
            </w:r>
          </w:p>
        </w:tc>
      </w:tr>
      <w:tr w:rsidR="00564F34" w:rsidRPr="00E92481" w:rsidTr="00B503BF">
        <w:trPr>
          <w:trHeight w:val="34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ОБМЕЖЕННЯ І ОСОБЛИВІ УМОВИ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матеріалу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проморожених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оверхнях</w:t>
            </w:r>
            <w:proofErr w:type="spellEnd"/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стоячою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водою, з наявністю конденсаційної вологи.</w:t>
            </w:r>
          </w:p>
          <w:p w:rsidR="00256B41" w:rsidRPr="00564F34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рекомендується заміс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вру</w:t>
            </w:r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чну</w:t>
            </w:r>
            <w:proofErr w:type="spellEnd"/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метою </w:t>
            </w:r>
            <w:proofErr w:type="spellStart"/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запобігання</w:t>
            </w:r>
            <w:proofErr w:type="spellEnd"/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07F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введення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надмірної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кількості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води.</w:t>
            </w:r>
          </w:p>
          <w:p w:rsidR="00256B41" w:rsidRPr="00564F34" w:rsidRDefault="00B503BF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Не рекомендується використовувати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 поза рекомендованого діапазону температур.</w:t>
            </w:r>
          </w:p>
          <w:p w:rsidR="0029550E" w:rsidRPr="00564F34" w:rsidRDefault="00B503BF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іал текучий, застосовується тільки для горизонтальних поверхонь. У разі потреби використовувати на вертикальних елементах - використовуйте опалубку, або застосуйте відповідний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 з тиксотропної серії TeknoRep.</w:t>
            </w:r>
          </w:p>
          <w:p w:rsidR="00256B41" w:rsidRPr="00564F34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додаткове введення води в робочу суміш, якщо матеріал вже почав схоплюватися. При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втраті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початкової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легкоукладува</w:t>
            </w:r>
            <w:r w:rsidR="0018160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ль</w:t>
            </w: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ності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періодичне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перемішування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складу.</w:t>
            </w:r>
          </w:p>
          <w:p w:rsidR="00256B41" w:rsidRPr="00564F34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ремонті слабких основ з низькими характеристиками міцності, а також в разі виникнення інших питань проконсультуйтеся з нашими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техн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ічними фахівцями.</w:t>
            </w:r>
          </w:p>
        </w:tc>
      </w:tr>
      <w:tr w:rsidR="00564F34" w:rsidRPr="00564F34" w:rsidTr="00256B41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 w:right="56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ОЧИЩЕННЯ ІНСТРУМЕНТУ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Очищення інструменту проводиться негайно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ісля закінчення робіт. Затверділий матеріал видаляється лише механічним способом.</w:t>
            </w:r>
          </w:p>
        </w:tc>
      </w:tr>
      <w:tr w:rsidR="00564F34" w:rsidRPr="00E92481" w:rsidTr="00B503BF">
        <w:trPr>
          <w:trHeight w:val="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ЗАХОДИ БЕЗПЕКИ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tabs>
                <w:tab w:val="left" w:pos="1560"/>
                <w:tab w:val="left" w:pos="1901"/>
                <w:tab w:val="left" w:pos="3293"/>
                <w:tab w:val="left" w:pos="4844"/>
                <w:tab w:val="left" w:pos="5982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Відноситься до негорючих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іалів. Є високолужних продуктом.</w:t>
            </w:r>
          </w:p>
          <w:p w:rsidR="00256B41" w:rsidRPr="00564F34" w:rsidRDefault="00256B41" w:rsidP="00B503BF">
            <w:pPr>
              <w:pStyle w:val="TableParagraph"/>
              <w:tabs>
                <w:tab w:val="left" w:pos="921"/>
                <w:tab w:val="left" w:pos="2569"/>
                <w:tab w:val="left" w:pos="3385"/>
                <w:tab w:val="left" w:pos="4902"/>
                <w:tab w:val="left" w:pos="6516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виконанні робіт необхідно використовувати спецодяг, рукавички,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респ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іратори і захисні окуляри. При попаданні на шкіру і в очі негайно змити водою.</w:t>
            </w:r>
          </w:p>
        </w:tc>
      </w:tr>
      <w:tr w:rsidR="00564F34" w:rsidRPr="00564F34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УПАКОВКА І ЗБЕРІГАННЯ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поставляється</w:t>
            </w:r>
            <w:proofErr w:type="spellEnd"/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багатошарових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мішках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поліетилено</w:t>
            </w:r>
            <w:r w:rsidR="0018160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вою</w:t>
            </w:r>
            <w:proofErr w:type="spellEnd"/>
            <w:r w:rsidR="0018160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8160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вкладкою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 25 кг. Зберігати в сухих прохолодних складських приміщеннях в непошкодженій упак</w:t>
            </w:r>
            <w:r w:rsidR="007726D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овці при температурі вище + 5</w:t>
            </w:r>
            <w:proofErr w:type="gramStart"/>
            <w:r w:rsidR="007726D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°</w:t>
            </w: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вологості не більше 70%.</w:t>
            </w:r>
          </w:p>
          <w:p w:rsidR="00256B41" w:rsidRPr="00564F34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Гарантований термін зберігання 12 місяці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</w:tbl>
    <w:p w:rsidR="00564F34" w:rsidRPr="00564F34" w:rsidRDefault="00564F34" w:rsidP="00FE0BF1">
      <w:pPr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11266" w:rsidRDefault="002B6FEC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proofErr w:type="gramStart"/>
      <w:r w:rsidRPr="00564F34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ТЕХН</w:t>
      </w:r>
      <w:proofErr w:type="gramEnd"/>
      <w:r w:rsidRPr="00564F34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ІЧНІ ХАРАКТЕРИСТИКИ</w:t>
      </w:r>
    </w:p>
    <w:p w:rsidR="00B503BF" w:rsidRPr="00564F34" w:rsidRDefault="00B503BF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402"/>
      </w:tblGrid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811266" w:rsidRPr="00564F34" w:rsidRDefault="00181601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айменування</w:t>
            </w:r>
            <w:proofErr w:type="spellEnd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3402" w:type="dxa"/>
            <w:vAlign w:val="center"/>
          </w:tcPr>
          <w:p w:rsidR="00811266" w:rsidRPr="00564F34" w:rsidRDefault="00181601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ормативне</w:t>
            </w:r>
            <w:proofErr w:type="spellEnd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значення</w:t>
            </w:r>
            <w:proofErr w:type="spellEnd"/>
          </w:p>
        </w:tc>
      </w:tr>
      <w:tr w:rsidR="00564F34" w:rsidRPr="00564F34" w:rsidTr="00C64BBB">
        <w:trPr>
          <w:trHeight w:val="292"/>
        </w:trPr>
        <w:tc>
          <w:tcPr>
            <w:tcW w:w="11057" w:type="dxa"/>
            <w:gridSpan w:val="2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сухої суміші</w:t>
            </w:r>
          </w:p>
        </w:tc>
      </w:tr>
      <w:tr w:rsidR="00564F34" w:rsidRPr="00564F34" w:rsidTr="00C64BBB">
        <w:trPr>
          <w:trHeight w:val="50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Зовнішній вигляд</w:t>
            </w:r>
          </w:p>
        </w:tc>
        <w:tc>
          <w:tcPr>
            <w:tcW w:w="3402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Порошок сірого кольору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Максимальна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крупність заповнювача, мм, не більше</w:t>
            </w:r>
          </w:p>
        </w:tc>
        <w:tc>
          <w:tcPr>
            <w:tcW w:w="3402" w:type="dxa"/>
            <w:vAlign w:val="center"/>
          </w:tcPr>
          <w:p w:rsidR="00811266" w:rsidRPr="00AD3DA9" w:rsidRDefault="00AD3DA9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64F34" w:rsidRPr="00564F34" w:rsidTr="00C64BBB">
        <w:trPr>
          <w:trHeight w:val="30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Кількість води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зам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ішування, л / кг</w:t>
            </w:r>
          </w:p>
        </w:tc>
        <w:tc>
          <w:tcPr>
            <w:tcW w:w="3402" w:type="dxa"/>
            <w:vAlign w:val="center"/>
          </w:tcPr>
          <w:p w:rsidR="00811266" w:rsidRPr="00564F34" w:rsidRDefault="0029550E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0,12-0,16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кг / м3</w:t>
            </w:r>
          </w:p>
        </w:tc>
        <w:tc>
          <w:tcPr>
            <w:tcW w:w="3402" w:type="dxa"/>
            <w:vAlign w:val="center"/>
          </w:tcPr>
          <w:p w:rsidR="00811266" w:rsidRPr="00564F34" w:rsidRDefault="00B503BF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Зберігання в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сухому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темному складі, при дотрима</w:t>
            </w:r>
            <w:r w:rsidR="00E9248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нні температурного діапазону +5 - + 35</w:t>
            </w:r>
            <w:bookmarkStart w:id="0" w:name="_GoBack"/>
            <w:bookmarkEnd w:id="0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С, вологості 75%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12 місяці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181601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r w:rsidR="006817EB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паковка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Мішок 25 кг</w:t>
            </w:r>
          </w:p>
        </w:tc>
      </w:tr>
      <w:tr w:rsidR="00564F34" w:rsidRPr="00564F34" w:rsidTr="00C64BBB">
        <w:trPr>
          <w:trHeight w:val="292"/>
        </w:trPr>
        <w:tc>
          <w:tcPr>
            <w:tcW w:w="11057" w:type="dxa"/>
            <w:gridSpan w:val="2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затворённой суміші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Товщина нанесення, мм</w:t>
            </w:r>
          </w:p>
        </w:tc>
        <w:tc>
          <w:tcPr>
            <w:tcW w:w="3402" w:type="dxa"/>
            <w:vAlign w:val="center"/>
          </w:tcPr>
          <w:p w:rsidR="006817EB" w:rsidRPr="00564F34" w:rsidRDefault="00531BB6" w:rsidP="00531BB6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10-75 мм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Споживання води, на 1 мішок 25кг</w:t>
            </w:r>
          </w:p>
        </w:tc>
        <w:tc>
          <w:tcPr>
            <w:tcW w:w="3402" w:type="dxa"/>
            <w:vAlign w:val="center"/>
          </w:tcPr>
          <w:p w:rsidR="006817EB" w:rsidRPr="00564F34" w:rsidRDefault="00B503BF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3 - 4 л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застосування, ° С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+ 5 ... + 35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B503BF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збереження легкоукладальності, не менше</w:t>
            </w:r>
          </w:p>
        </w:tc>
        <w:tc>
          <w:tcPr>
            <w:tcW w:w="3402" w:type="dxa"/>
            <w:vAlign w:val="center"/>
          </w:tcPr>
          <w:p w:rsidR="006817EB" w:rsidRPr="00564F34" w:rsidRDefault="00B503BF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30 хв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181601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r w:rsidR="006817EB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очаток </w:t>
            </w:r>
            <w:proofErr w:type="spellStart"/>
            <w:r w:rsidR="006817EB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схоплювання</w:t>
            </w:r>
            <w:proofErr w:type="spellEnd"/>
          </w:p>
        </w:tc>
        <w:tc>
          <w:tcPr>
            <w:tcW w:w="3402" w:type="dxa"/>
            <w:vAlign w:val="center"/>
          </w:tcPr>
          <w:p w:rsidR="006817EB" w:rsidRPr="00564F34" w:rsidRDefault="00B503BF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 години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до введення в експлуатацію</w:t>
            </w:r>
          </w:p>
        </w:tc>
        <w:tc>
          <w:tcPr>
            <w:tcW w:w="3402" w:type="dxa"/>
            <w:vAlign w:val="center"/>
          </w:tcPr>
          <w:p w:rsidR="006817EB" w:rsidRPr="00564F34" w:rsidRDefault="00B503BF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24 години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Щ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ільність суміші, кг / л</w:t>
            </w:r>
          </w:p>
        </w:tc>
        <w:tc>
          <w:tcPr>
            <w:tcW w:w="3402" w:type="dxa"/>
            <w:vAlign w:val="center"/>
          </w:tcPr>
          <w:p w:rsidR="006817EB" w:rsidRPr="00564F34" w:rsidRDefault="00B503BF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2,3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при товщині 1 мм, кг / м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6817EB" w:rsidRPr="00564F34" w:rsidRDefault="00B503BF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2,0</w:t>
            </w:r>
          </w:p>
        </w:tc>
      </w:tr>
      <w:tr w:rsidR="00564F34" w:rsidRPr="00564F34" w:rsidTr="00C64BBB">
        <w:trPr>
          <w:trHeight w:val="292"/>
        </w:trPr>
        <w:tc>
          <w:tcPr>
            <w:tcW w:w="11057" w:type="dxa"/>
            <w:gridSpan w:val="2"/>
            <w:vAlign w:val="center"/>
          </w:tcPr>
          <w:p w:rsidR="006817EB" w:rsidRPr="00564F34" w:rsidRDefault="00181601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затверділого</w:t>
            </w:r>
            <w:proofErr w:type="spellEnd"/>
            <w:r w:rsidR="006817EB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17EB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розчину</w:t>
            </w:r>
            <w:proofErr w:type="spellEnd"/>
          </w:p>
        </w:tc>
      </w:tr>
      <w:tr w:rsidR="00564F34" w:rsidRPr="00AD3DA9" w:rsidTr="00C64BBB">
        <w:trPr>
          <w:trHeight w:val="278"/>
        </w:trPr>
        <w:tc>
          <w:tcPr>
            <w:tcW w:w="7655" w:type="dxa"/>
            <w:vAlign w:val="center"/>
          </w:tcPr>
          <w:p w:rsidR="006817EB" w:rsidRPr="00564F34" w:rsidRDefault="006817EB" w:rsidP="000225F1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 (28 днів), не менше</w:t>
            </w:r>
          </w:p>
        </w:tc>
        <w:tc>
          <w:tcPr>
            <w:tcW w:w="3402" w:type="dxa"/>
            <w:vAlign w:val="center"/>
          </w:tcPr>
          <w:p w:rsidR="006817EB" w:rsidRPr="00564F34" w:rsidRDefault="00AD3DA9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60 Н / мм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0225F1" w:rsidRPr="000225F1" w:rsidTr="00C64BBB">
        <w:trPr>
          <w:trHeight w:val="278"/>
        </w:trPr>
        <w:tc>
          <w:tcPr>
            <w:tcW w:w="7655" w:type="dxa"/>
            <w:vAlign w:val="center"/>
          </w:tcPr>
          <w:p w:rsidR="000225F1" w:rsidRPr="00564F34" w:rsidRDefault="000225F1" w:rsidP="000225F1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вигин (28 днів), не менше</w:t>
            </w:r>
          </w:p>
        </w:tc>
        <w:tc>
          <w:tcPr>
            <w:tcW w:w="3402" w:type="dxa"/>
            <w:vAlign w:val="center"/>
          </w:tcPr>
          <w:p w:rsidR="000225F1" w:rsidRDefault="000225F1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9 Н / мм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0225F1" w:rsidRPr="000225F1" w:rsidTr="00C64BBB">
        <w:trPr>
          <w:trHeight w:val="278"/>
        </w:trPr>
        <w:tc>
          <w:tcPr>
            <w:tcW w:w="7655" w:type="dxa"/>
            <w:vAlign w:val="center"/>
          </w:tcPr>
          <w:p w:rsidR="000225F1" w:rsidRPr="00564F34" w:rsidRDefault="000225F1" w:rsidP="000225F1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Сила адгезії (28 днів), не менше</w:t>
            </w:r>
          </w:p>
        </w:tc>
        <w:tc>
          <w:tcPr>
            <w:tcW w:w="3402" w:type="dxa"/>
            <w:vAlign w:val="center"/>
          </w:tcPr>
          <w:p w:rsidR="000225F1" w:rsidRDefault="000225F1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 Н / мм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564F34" w:rsidRPr="00564F34" w:rsidTr="00C64BBB">
        <w:trPr>
          <w:trHeight w:val="209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експлуатації, ° С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-30 ... + 400</w:t>
            </w:r>
          </w:p>
        </w:tc>
      </w:tr>
    </w:tbl>
    <w:p w:rsidR="00811266" w:rsidRPr="00564F34" w:rsidRDefault="00811266" w:rsidP="00FE0BF1">
      <w:pPr>
        <w:tabs>
          <w:tab w:val="left" w:pos="3731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811266" w:rsidRPr="00564F34" w:rsidSect="001F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0" w:right="280" w:bottom="260" w:left="26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6" w:rsidRDefault="00C71A66">
      <w:pPr>
        <w:bidi/>
      </w:pPr>
      <w:r>
        <w:separator/>
      </w:r>
    </w:p>
  </w:endnote>
  <w:endnote w:type="continuationSeparator" w:id="0">
    <w:p w:rsidR="00C71A66" w:rsidRDefault="00C71A66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6" w:rsidRDefault="00811266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6" w:rsidRDefault="00C71A66">
      <w:pPr>
        <w:bidi/>
      </w:pPr>
      <w:r>
        <w:separator/>
      </w:r>
    </w:p>
  </w:footnote>
  <w:footnote w:type="continuationSeparator" w:id="0">
    <w:p w:rsidR="00C71A66" w:rsidRDefault="00C71A66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C71A66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22876" o:spid="_x0000_s2068" type="#_x0000_t75" style="position:absolute;margin-left:0;margin-top:0;width:805.6pt;height:852.1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C71A66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22877" o:spid="_x0000_s2069" type="#_x0000_t75" style="position:absolute;margin-left:0;margin-top:0;width:805.6pt;height:852.1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C71A66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22875" o:spid="_x0000_s2067" type="#_x0000_t75" style="position:absolute;margin-left:0;margin-top:0;width:805.6pt;height:852.1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731"/>
    <w:multiLevelType w:val="hybridMultilevel"/>
    <w:tmpl w:val="ECAAC7F4"/>
    <w:lvl w:ilvl="0" w:tplc="F590237A">
      <w:numFmt w:val="bullet"/>
      <w:lvlText w:val=""/>
      <w:lvlJc w:val="left"/>
      <w:pPr>
        <w:ind w:left="288" w:hanging="178"/>
      </w:pPr>
      <w:rPr>
        <w:rFonts w:hint="default"/>
        <w:w w:val="100"/>
        <w:lang w:val="en-US" w:eastAsia="en-US" w:bidi="en-US"/>
      </w:rPr>
    </w:lvl>
    <w:lvl w:ilvl="1" w:tplc="63948D28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D172BF9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143A3DA0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9DA8D756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A43623F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44E8DFCC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576AF018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6B6438EA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1">
    <w:nsid w:val="13816A35"/>
    <w:multiLevelType w:val="hybridMultilevel"/>
    <w:tmpl w:val="A3F6A0F0"/>
    <w:lvl w:ilvl="0" w:tplc="80FA83E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767510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519EA5D8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DC24FB9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78420FE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6CAEB86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F1A0385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1848FBF2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173CC746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2">
    <w:nsid w:val="37811E46"/>
    <w:multiLevelType w:val="hybridMultilevel"/>
    <w:tmpl w:val="40602C34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5215B3"/>
    <w:multiLevelType w:val="hybridMultilevel"/>
    <w:tmpl w:val="5734F5BE"/>
    <w:lvl w:ilvl="0" w:tplc="06821D8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16A5D2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19C4C3B0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E408A0E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65A253C4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0720C54A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3C98FB7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D52EFF2A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A94675A2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6"/>
    <w:rsid w:val="000225F1"/>
    <w:rsid w:val="00050352"/>
    <w:rsid w:val="000875CA"/>
    <w:rsid w:val="000E6630"/>
    <w:rsid w:val="0010620D"/>
    <w:rsid w:val="00165772"/>
    <w:rsid w:val="0017544C"/>
    <w:rsid w:val="00181601"/>
    <w:rsid w:val="00184F32"/>
    <w:rsid w:val="00190FC5"/>
    <w:rsid w:val="001F028D"/>
    <w:rsid w:val="00207F86"/>
    <w:rsid w:val="00256B41"/>
    <w:rsid w:val="0029550E"/>
    <w:rsid w:val="002B4EDB"/>
    <w:rsid w:val="002B6FEC"/>
    <w:rsid w:val="00341317"/>
    <w:rsid w:val="003D1D6B"/>
    <w:rsid w:val="00441500"/>
    <w:rsid w:val="00531BB6"/>
    <w:rsid w:val="00561291"/>
    <w:rsid w:val="00564F34"/>
    <w:rsid w:val="00570B49"/>
    <w:rsid w:val="00597EAA"/>
    <w:rsid w:val="005E188E"/>
    <w:rsid w:val="00643330"/>
    <w:rsid w:val="00675DBB"/>
    <w:rsid w:val="00677B29"/>
    <w:rsid w:val="00680848"/>
    <w:rsid w:val="006817EB"/>
    <w:rsid w:val="006A0B1C"/>
    <w:rsid w:val="006C532D"/>
    <w:rsid w:val="006E4573"/>
    <w:rsid w:val="006F3614"/>
    <w:rsid w:val="00702827"/>
    <w:rsid w:val="00720553"/>
    <w:rsid w:val="0074462B"/>
    <w:rsid w:val="00753F49"/>
    <w:rsid w:val="007726D1"/>
    <w:rsid w:val="007907D3"/>
    <w:rsid w:val="007A6E0F"/>
    <w:rsid w:val="007D5438"/>
    <w:rsid w:val="007E64EA"/>
    <w:rsid w:val="00811266"/>
    <w:rsid w:val="008930E1"/>
    <w:rsid w:val="00913999"/>
    <w:rsid w:val="00943F77"/>
    <w:rsid w:val="00A772B7"/>
    <w:rsid w:val="00A81008"/>
    <w:rsid w:val="00A91B56"/>
    <w:rsid w:val="00AD1710"/>
    <w:rsid w:val="00AD3DA9"/>
    <w:rsid w:val="00AD40F9"/>
    <w:rsid w:val="00B14E69"/>
    <w:rsid w:val="00B360DE"/>
    <w:rsid w:val="00B37CE4"/>
    <w:rsid w:val="00B503BF"/>
    <w:rsid w:val="00B7438F"/>
    <w:rsid w:val="00BB3CF7"/>
    <w:rsid w:val="00C32B68"/>
    <w:rsid w:val="00C3673D"/>
    <w:rsid w:val="00C64BBB"/>
    <w:rsid w:val="00C71A66"/>
    <w:rsid w:val="00CB578E"/>
    <w:rsid w:val="00D10E73"/>
    <w:rsid w:val="00D219E5"/>
    <w:rsid w:val="00D27AE4"/>
    <w:rsid w:val="00D4176B"/>
    <w:rsid w:val="00DE5243"/>
    <w:rsid w:val="00E14953"/>
    <w:rsid w:val="00E8341A"/>
    <w:rsid w:val="00E92481"/>
    <w:rsid w:val="00E944BD"/>
    <w:rsid w:val="00EC5B9C"/>
    <w:rsid w:val="00F417BB"/>
    <w:rsid w:val="00FE0BF1"/>
    <w:rsid w:val="00FE3AC0"/>
    <w:rsid w:val="00FF146C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2AE9-4B1B-4315-91A3-A250C9BD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Федченко Светлана</cp:lastModifiedBy>
  <cp:revision>16</cp:revision>
  <cp:lastPrinted>2021-01-18T13:21:00Z</cp:lastPrinted>
  <dcterms:created xsi:type="dcterms:W3CDTF">2020-07-23T08:05:00Z</dcterms:created>
  <dcterms:modified xsi:type="dcterms:W3CDTF">2021-02-22T08:15:00Z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